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B485D" w14:textId="04EC145B" w:rsidR="00AF2130" w:rsidRPr="00AF2130" w:rsidRDefault="00AF2130" w:rsidP="00AF2130">
      <w:r w:rsidRPr="00AF2130">
        <w:t>Effective January 1, 2026, the IRS reporting threshold for research participant payments increase</w:t>
      </w:r>
      <w:r w:rsidR="009F6438">
        <w:t>d</w:t>
      </w:r>
      <w:r w:rsidRPr="00AF2130">
        <w:t xml:space="preserve"> from</w:t>
      </w:r>
      <w:r w:rsidR="00505105" w:rsidRPr="00996839">
        <w:t xml:space="preserve"> the prior reporting amount</w:t>
      </w:r>
      <w:r w:rsidR="000E640E" w:rsidRPr="00996839">
        <w:t xml:space="preserve"> to the IRS-established reporting threshold</w:t>
      </w:r>
      <w:r w:rsidRPr="00AF2130">
        <w:t xml:space="preserve"> per calendar year, reducing the administrative burden for tracking smaller payments. </w:t>
      </w:r>
      <w:r w:rsidR="00930135">
        <w:t>Although</w:t>
      </w:r>
      <w:r w:rsidR="00930135" w:rsidRPr="00AF2130">
        <w:t xml:space="preserve"> </w:t>
      </w:r>
      <w:r w:rsidR="03E8944A">
        <w:t>1099MISC</w:t>
      </w:r>
      <w:r w:rsidRPr="00AF2130">
        <w:t xml:space="preserve"> reporting only applies to payments totaling </w:t>
      </w:r>
      <w:r w:rsidR="00DD3833" w:rsidRPr="00996839">
        <w:t>the applicable IRS reporting threshold</w:t>
      </w:r>
      <w:r w:rsidRPr="00AF2130">
        <w:t xml:space="preserve"> or more, all compensation remains taxable income for recipients.</w:t>
      </w:r>
    </w:p>
    <w:p w14:paraId="03BF24D8" w14:textId="3D51B75D" w:rsidR="00AF2130" w:rsidRPr="00AF2130" w:rsidRDefault="00AF2130" w:rsidP="00AF2130">
      <w:pPr>
        <w:rPr>
          <w:b/>
          <w:bCs/>
        </w:rPr>
      </w:pPr>
      <w:r w:rsidRPr="00AF2130">
        <w:rPr>
          <w:b/>
          <w:bCs/>
        </w:rPr>
        <w:t xml:space="preserve">Key Reporting </w:t>
      </w:r>
      <w:r w:rsidR="00E30EF8" w:rsidRPr="00996839">
        <w:rPr>
          <w:b/>
          <w:bCs/>
        </w:rPr>
        <w:t>Updates</w:t>
      </w:r>
    </w:p>
    <w:p w14:paraId="56F52BCA" w14:textId="67907383" w:rsidR="00AF2130" w:rsidRPr="00AF2130" w:rsidRDefault="00D63779" w:rsidP="00AF2130">
      <w:pPr>
        <w:numPr>
          <w:ilvl w:val="0"/>
          <w:numId w:val="1"/>
        </w:numPr>
      </w:pPr>
      <w:r w:rsidRPr="2C985377">
        <w:rPr>
          <w:b/>
          <w:bCs/>
        </w:rPr>
        <w:t>IRS Reporting Threshold</w:t>
      </w:r>
      <w:r w:rsidR="00AF2130" w:rsidRPr="2C985377">
        <w:rPr>
          <w:b/>
          <w:bCs/>
        </w:rPr>
        <w:t>:</w:t>
      </w:r>
      <w:r w:rsidR="00AF2130">
        <w:t xml:space="preserve"> The aggregate reportable payment threshold</w:t>
      </w:r>
      <w:r w:rsidR="00C27E23">
        <w:t xml:space="preserve"> </w:t>
      </w:r>
      <w:r>
        <w:t>established</w:t>
      </w:r>
      <w:r w:rsidR="00996839">
        <w:t xml:space="preserve"> by the IRS</w:t>
      </w:r>
      <w:r w:rsidR="00C54F11">
        <w:t xml:space="preserve"> has been increased</w:t>
      </w:r>
      <w:r w:rsidR="009F6438">
        <w:t>,</w:t>
      </w:r>
      <w:r w:rsidR="00C54F11">
        <w:t xml:space="preserve"> </w:t>
      </w:r>
      <w:r w:rsidR="00996839">
        <w:t>replacing the previous reporting amount</w:t>
      </w:r>
      <w:r w:rsidR="00AF2130">
        <w:t>.</w:t>
      </w:r>
    </w:p>
    <w:p w14:paraId="169DBC80" w14:textId="1A72B8C5" w:rsidR="00AF2130" w:rsidRPr="00AF2130" w:rsidRDefault="00AF2130" w:rsidP="00AF2130">
      <w:pPr>
        <w:numPr>
          <w:ilvl w:val="0"/>
          <w:numId w:val="1"/>
        </w:numPr>
      </w:pPr>
      <w:r w:rsidRPr="00AF2130">
        <w:rPr>
          <w:b/>
          <w:bCs/>
        </w:rPr>
        <w:t>Inflation Adjustments:</w:t>
      </w:r>
      <w:r w:rsidRPr="00AF2130">
        <w:t xml:space="preserve"> </w:t>
      </w:r>
      <w:r w:rsidR="00996839">
        <w:t xml:space="preserve">Beginning </w:t>
      </w:r>
      <w:r w:rsidRPr="00AF2130">
        <w:t xml:space="preserve">in </w:t>
      </w:r>
      <w:r w:rsidR="00DC16BA" w:rsidRPr="00996839">
        <w:t>future calendar years,</w:t>
      </w:r>
      <w:r w:rsidRPr="00AF2130">
        <w:t xml:space="preserve"> this</w:t>
      </w:r>
      <w:r w:rsidR="00235CAE" w:rsidRPr="00996839">
        <w:t xml:space="preserve"> IRS reporting threshold</w:t>
      </w:r>
      <w:r w:rsidRPr="00AF2130">
        <w:t xml:space="preserve"> </w:t>
      </w:r>
      <w:r w:rsidR="001C2F74">
        <w:t xml:space="preserve">may be </w:t>
      </w:r>
      <w:r w:rsidRPr="00AF2130">
        <w:t>adjusted</w:t>
      </w:r>
      <w:r w:rsidR="001C2F74">
        <w:t xml:space="preserve"> periodically, including </w:t>
      </w:r>
      <w:r w:rsidRPr="00AF2130">
        <w:t>for inflation.</w:t>
      </w:r>
    </w:p>
    <w:p w14:paraId="3C55455B" w14:textId="271D0D22" w:rsidR="00AF2130" w:rsidRPr="00AF2130" w:rsidRDefault="00AF2130" w:rsidP="00AF2130">
      <w:pPr>
        <w:numPr>
          <w:ilvl w:val="0"/>
          <w:numId w:val="1"/>
        </w:numPr>
      </w:pPr>
      <w:r w:rsidRPr="2C985377">
        <w:rPr>
          <w:b/>
          <w:bCs/>
        </w:rPr>
        <w:t>Taxability Remains Unchanged:</w:t>
      </w:r>
      <w:r>
        <w:t xml:space="preserve"> </w:t>
      </w:r>
      <w:r w:rsidR="00E66282">
        <w:t xml:space="preserve">Regardless of IRS reporting thresholds, all research participant compensation is considered taxable income. Participants are responsible for reporting all </w:t>
      </w:r>
      <w:r w:rsidR="711D4401">
        <w:t xml:space="preserve">applicable </w:t>
      </w:r>
      <w:r w:rsidR="00E66282">
        <w:t>taxable income when filing their tax returns, even if a tax form is not issued by OSF HealthCare.</w:t>
      </w:r>
    </w:p>
    <w:p w14:paraId="64524BD4" w14:textId="7E8E5891" w:rsidR="0061567C" w:rsidRPr="0061567C" w:rsidRDefault="00AF2130" w:rsidP="0061567C">
      <w:pPr>
        <w:numPr>
          <w:ilvl w:val="0"/>
          <w:numId w:val="1"/>
        </w:numPr>
      </w:pPr>
      <w:r w:rsidRPr="2C985377">
        <w:rPr>
          <w:b/>
          <w:bCs/>
        </w:rPr>
        <w:t>Reimbursement Exemption:</w:t>
      </w:r>
      <w:r>
        <w:t xml:space="preserve"> </w:t>
      </w:r>
      <w:r w:rsidR="0061567C">
        <w:t xml:space="preserve">Payments for documented </w:t>
      </w:r>
      <w:r w:rsidR="5B1C29C1">
        <w:t>out-of-pocket</w:t>
      </w:r>
      <w:r w:rsidR="0061567C">
        <w:t xml:space="preserve"> expenses (such as travel, meals, or parking) are not taxable and do not count toward the IRS reporting threshold.</w:t>
      </w:r>
    </w:p>
    <w:p w14:paraId="31D230BF" w14:textId="2604E361" w:rsidR="00AF2130" w:rsidRPr="00AF2130" w:rsidRDefault="00AF2130" w:rsidP="00AF2130">
      <w:pPr>
        <w:rPr>
          <w:b/>
          <w:bCs/>
        </w:rPr>
      </w:pPr>
      <w:r w:rsidRPr="00AF2130">
        <w:rPr>
          <w:b/>
          <w:bCs/>
        </w:rPr>
        <w:t xml:space="preserve">Impact on </w:t>
      </w:r>
      <w:r w:rsidR="001F2436" w:rsidRPr="00996839">
        <w:rPr>
          <w:b/>
          <w:bCs/>
        </w:rPr>
        <w:t>OSF HealthCare</w:t>
      </w:r>
    </w:p>
    <w:p w14:paraId="67A4E8ED" w14:textId="649BA141" w:rsidR="00AF2130" w:rsidRPr="00AF2130" w:rsidRDefault="001F2436" w:rsidP="00AF2130">
      <w:r w:rsidRPr="00996839">
        <w:t>OSF HealthCare</w:t>
      </w:r>
      <w:r w:rsidR="00670729">
        <w:t xml:space="preserve"> has updated its </w:t>
      </w:r>
      <w:r w:rsidR="00AF2130" w:rsidRPr="00AF2130">
        <w:t xml:space="preserve">administrative processes to </w:t>
      </w:r>
      <w:r w:rsidR="00670729">
        <w:t>align with current IRS requirements</w:t>
      </w:r>
      <w:r w:rsidR="00AF2130" w:rsidRPr="00AF2130">
        <w:t>:</w:t>
      </w:r>
    </w:p>
    <w:p w14:paraId="555A89D0" w14:textId="77777777" w:rsidR="00AA1997" w:rsidRPr="00AA1997" w:rsidRDefault="00AF2130" w:rsidP="00AA1997">
      <w:pPr>
        <w:numPr>
          <w:ilvl w:val="0"/>
          <w:numId w:val="2"/>
        </w:numPr>
      </w:pPr>
      <w:r w:rsidRPr="00AF2130">
        <w:rPr>
          <w:b/>
          <w:bCs/>
        </w:rPr>
        <w:t xml:space="preserve">Informed Consent </w:t>
      </w:r>
      <w:r w:rsidR="00FE3BF4">
        <w:rPr>
          <w:b/>
          <w:bCs/>
        </w:rPr>
        <w:t>Form</w:t>
      </w:r>
      <w:r w:rsidRPr="00AF2130">
        <w:rPr>
          <w:b/>
          <w:bCs/>
        </w:rPr>
        <w:t>s:</w:t>
      </w:r>
      <w:r w:rsidRPr="00AF2130">
        <w:t xml:space="preserve"> </w:t>
      </w:r>
      <w:r w:rsidR="00AA1997" w:rsidRPr="00AA1997">
        <w:t>New and amended informed consent forms include updated language explaining IRS reporting requirements without reliance on fixed dollar amounts. The language reflects that IRS thresholds may change over time, including through inflation adjustments.</w:t>
      </w:r>
    </w:p>
    <w:p w14:paraId="357BCBE5" w14:textId="6E37AAFE" w:rsidR="009F0752" w:rsidRDefault="00AA1997" w:rsidP="00CD352F">
      <w:pPr>
        <w:numPr>
          <w:ilvl w:val="0"/>
          <w:numId w:val="2"/>
        </w:numPr>
      </w:pPr>
      <w:r w:rsidRPr="2C985377">
        <w:rPr>
          <w:b/>
          <w:bCs/>
        </w:rPr>
        <w:t xml:space="preserve">Currently Enrolled </w:t>
      </w:r>
      <w:r w:rsidR="00AF2130" w:rsidRPr="2C985377">
        <w:rPr>
          <w:b/>
          <w:bCs/>
        </w:rPr>
        <w:t>Participants:</w:t>
      </w:r>
      <w:r w:rsidR="00AF2130">
        <w:t xml:space="preserve"> </w:t>
      </w:r>
      <w:r w:rsidR="00D130AC">
        <w:t xml:space="preserve">Changes to IRS reporting thresholds do not affect study procedures, risks, or compensation amounts. As a result, OSF HealthCare and </w:t>
      </w:r>
      <w:r w:rsidR="5F3DA95D">
        <w:t>OSF’s primary IRB of Record,</w:t>
      </w:r>
      <w:r w:rsidR="00D130AC">
        <w:t xml:space="preserve"> Peoria I</w:t>
      </w:r>
      <w:r w:rsidR="03DA7BB1">
        <w:t>nstitutional Review Board (PI</w:t>
      </w:r>
      <w:r w:rsidR="00D130AC">
        <w:t>RB</w:t>
      </w:r>
      <w:r w:rsidR="386DEC8A">
        <w:t>)</w:t>
      </w:r>
      <w:r w:rsidR="36537A47">
        <w:t>,</w:t>
      </w:r>
      <w:r w:rsidR="00D130AC">
        <w:t xml:space="preserve"> do not require re</w:t>
      </w:r>
      <w:r w:rsidR="00D130AC" w:rsidRPr="2C985377">
        <w:rPr>
          <w:rFonts w:ascii="Cambria Math" w:hAnsi="Cambria Math" w:cs="Cambria Math"/>
        </w:rPr>
        <w:t>‑</w:t>
      </w:r>
      <w:r w:rsidR="00D130AC">
        <w:t>consent of currently enrolled participants who receive payment on or after January 1, 2026. Sponsors</w:t>
      </w:r>
      <w:r w:rsidR="64B3658C">
        <w:t xml:space="preserve"> </w:t>
      </w:r>
      <w:r w:rsidR="4C64CFF2">
        <w:t>and IRBs</w:t>
      </w:r>
      <w:r w:rsidR="00D130AC">
        <w:t xml:space="preserve"> may impose their own requirements, and OSF HealthCare will comply with sponsor</w:t>
      </w:r>
      <w:r w:rsidR="62EC1FE5">
        <w:t xml:space="preserve"> and/or IRB</w:t>
      </w:r>
      <w:r w:rsidR="00D130AC" w:rsidRPr="2C985377">
        <w:rPr>
          <w:rFonts w:ascii="Cambria Math" w:hAnsi="Cambria Math" w:cs="Cambria Math"/>
        </w:rPr>
        <w:t>‑</w:t>
      </w:r>
      <w:r w:rsidR="00D130AC">
        <w:t>requested consent updates when required.</w:t>
      </w:r>
    </w:p>
    <w:p w14:paraId="135F1476" w14:textId="70E9A7B0" w:rsidR="00382D20" w:rsidRPr="00BC5937" w:rsidRDefault="008E7BEE" w:rsidP="00CD352F">
      <w:pPr>
        <w:numPr>
          <w:ilvl w:val="0"/>
          <w:numId w:val="2"/>
        </w:numPr>
      </w:pPr>
      <w:r w:rsidRPr="00CD352F">
        <w:rPr>
          <w:b/>
          <w:bCs/>
        </w:rPr>
        <w:lastRenderedPageBreak/>
        <w:t>Payment Nomenclature</w:t>
      </w:r>
      <w:r w:rsidR="00893AC2" w:rsidRPr="00CD352F">
        <w:rPr>
          <w:b/>
          <w:bCs/>
        </w:rPr>
        <w:t>:</w:t>
      </w:r>
      <w:r w:rsidR="00893AC2">
        <w:t xml:space="preserve"> </w:t>
      </w:r>
      <w:r w:rsidR="00893AC2" w:rsidRPr="00D60A76">
        <w:t>Payment</w:t>
      </w:r>
      <w:r w:rsidR="00CD352F" w:rsidRPr="00D60A76">
        <w:t xml:space="preserve"> terminology must accurately reflect the nature of the payment. The term “reimbursement” may only be used when a payment is intended to repay a participant for actual, out</w:t>
      </w:r>
      <w:r w:rsidR="2552E256" w:rsidRPr="00D60A76">
        <w:t>-</w:t>
      </w:r>
      <w:r w:rsidR="00CD352F" w:rsidRPr="00D60A76">
        <w:t>of</w:t>
      </w:r>
      <w:r w:rsidR="0591A3FC" w:rsidRPr="00D60A76">
        <w:t>-</w:t>
      </w:r>
      <w:r w:rsidR="00CD352F" w:rsidRPr="00D60A76">
        <w:t>pocket expenses and is supported by appropriate receipts</w:t>
      </w:r>
      <w:r w:rsidR="276B311C" w:rsidRPr="00D60A76">
        <w:t>.</w:t>
      </w:r>
      <w:r w:rsidR="00CD352F" w:rsidRPr="00D60A76">
        <w:t xml:space="preserve"> Payments provided without receipts, payments described as “participant incidental reimbursement” without documentation, or fixed/flat amounts represent payment for time or participation and </w:t>
      </w:r>
      <w:r w:rsidR="00361E97" w:rsidRPr="00D60A76">
        <w:t>will be treated</w:t>
      </w:r>
      <w:r w:rsidR="00CD352F" w:rsidRPr="00D60A76">
        <w:t xml:space="preserve"> as compensation. The </w:t>
      </w:r>
      <w:r w:rsidR="007144CD" w:rsidRPr="00D60A76">
        <w:t>term</w:t>
      </w:r>
      <w:r w:rsidR="00CD352F" w:rsidRPr="00D60A76">
        <w:t xml:space="preserve"> “reimbursement” should not be used to describe compensation, even if the intent is to offset participant expenses.</w:t>
      </w:r>
    </w:p>
    <w:p w14:paraId="63F59D04" w14:textId="43FEBE07" w:rsidR="00D92C0C" w:rsidRPr="00996839" w:rsidRDefault="00D92C0C" w:rsidP="00D92C0C">
      <w:r>
        <w:rPr>
          <w:b/>
          <w:bCs/>
        </w:rPr>
        <w:t>W-</w:t>
      </w:r>
      <w:r w:rsidRPr="00D92C0C">
        <w:rPr>
          <w:b/>
          <w:bCs/>
        </w:rPr>
        <w:t>9 and Tax Information Collection</w:t>
      </w:r>
    </w:p>
    <w:p w14:paraId="0AC1CE03" w14:textId="22EE3873" w:rsidR="009546E7" w:rsidRPr="009546E7" w:rsidRDefault="009546E7" w:rsidP="009546E7">
      <w:pPr>
        <w:pStyle w:val="ListParagraph"/>
        <w:numPr>
          <w:ilvl w:val="0"/>
          <w:numId w:val="3"/>
        </w:numPr>
        <w:spacing w:after="0" w:line="300" w:lineRule="atLeast"/>
      </w:pPr>
      <w:r w:rsidRPr="2C985377">
        <w:rPr>
          <w:b/>
          <w:bCs/>
        </w:rPr>
        <w:t>W</w:t>
      </w:r>
      <w:r w:rsidR="00C96C54">
        <w:rPr>
          <w:b/>
          <w:bCs/>
        </w:rPr>
        <w:t>-</w:t>
      </w:r>
      <w:r w:rsidRPr="2C985377">
        <w:rPr>
          <w:b/>
          <w:bCs/>
        </w:rPr>
        <w:t>9 and SSN Collection</w:t>
      </w:r>
      <w:r>
        <w:t xml:space="preserve">: If a participant is expected to receive less than or equal to 75% of the applicable IRS reporting threshold in a calendar year, OSF HealthCare will not require the collection of a </w:t>
      </w:r>
      <w:r w:rsidR="00444C9C">
        <w:t>“Substitute</w:t>
      </w:r>
      <w:r>
        <w:t xml:space="preserve"> W</w:t>
      </w:r>
      <w:r w:rsidR="00444C9C">
        <w:t>-</w:t>
      </w:r>
      <w:r>
        <w:t>9</w:t>
      </w:r>
      <w:r w:rsidR="00444C9C">
        <w:t>”</w:t>
      </w:r>
      <w:r>
        <w:t xml:space="preserve"> or tax information at the time of enrollment.</w:t>
      </w:r>
    </w:p>
    <w:p w14:paraId="4808FDEA" w14:textId="015C734E" w:rsidR="009546E7" w:rsidRPr="009546E7" w:rsidRDefault="009546E7" w:rsidP="009546E7">
      <w:pPr>
        <w:pStyle w:val="ListParagraph"/>
        <w:numPr>
          <w:ilvl w:val="0"/>
          <w:numId w:val="3"/>
        </w:numPr>
        <w:spacing w:after="0" w:line="300" w:lineRule="atLeast"/>
      </w:pPr>
      <w:r w:rsidRPr="009546E7">
        <w:t xml:space="preserve">If a participant is expected to receive greater than 75% of the applicable IRS reporting threshold, OSF HealthCare will require the collection of a completed </w:t>
      </w:r>
      <w:r w:rsidR="00444C9C">
        <w:t>“Substitute</w:t>
      </w:r>
      <w:r w:rsidRPr="009546E7">
        <w:t xml:space="preserve"> W</w:t>
      </w:r>
      <w:r w:rsidRPr="009546E7">
        <w:noBreakHyphen/>
        <w:t>9</w:t>
      </w:r>
      <w:r w:rsidR="00444C9C">
        <w:t>”</w:t>
      </w:r>
      <w:r w:rsidRPr="009546E7">
        <w:t xml:space="preserve"> at the time of enrollment.</w:t>
      </w:r>
    </w:p>
    <w:p w14:paraId="765D08A2" w14:textId="78A34F53" w:rsidR="000645BA" w:rsidRPr="004C180B" w:rsidRDefault="00847B0E" w:rsidP="000645BA">
      <w:pPr>
        <w:pStyle w:val="ListParagraph"/>
        <w:numPr>
          <w:ilvl w:val="0"/>
          <w:numId w:val="3"/>
        </w:numPr>
        <w:spacing w:line="300" w:lineRule="atLeast"/>
      </w:pPr>
      <w:r w:rsidRPr="000645BA">
        <w:rPr>
          <w:b/>
          <w:bCs/>
        </w:rPr>
        <w:t>Payment Method</w:t>
      </w:r>
      <w:r w:rsidRPr="000645BA">
        <w:rPr>
          <w:rFonts w:ascii="Segoe UI" w:eastAsia="Times New Roman" w:hAnsi="Segoe UI" w:cs="Segoe UI"/>
          <w:b/>
          <w:bCs/>
          <w:kern w:val="0"/>
          <w:sz w:val="21"/>
          <w:szCs w:val="21"/>
          <w14:ligatures w14:val="none"/>
        </w:rPr>
        <w:t>:</w:t>
      </w:r>
      <w:r w:rsidRPr="000645BA">
        <w:rPr>
          <w:rFonts w:ascii="Segoe UI" w:eastAsia="Times New Roman" w:hAnsi="Segoe UI" w:cs="Segoe UI"/>
          <w:kern w:val="0"/>
          <w:sz w:val="21"/>
          <w:szCs w:val="21"/>
          <w14:ligatures w14:val="none"/>
        </w:rPr>
        <w:t xml:space="preserve"> </w:t>
      </w:r>
      <w:r w:rsidRPr="00847B0E">
        <w:t xml:space="preserve">A completed </w:t>
      </w:r>
      <w:r w:rsidR="00670F9C">
        <w:t>“</w:t>
      </w:r>
      <w:r w:rsidRPr="00847B0E">
        <w:t>Substitute W</w:t>
      </w:r>
      <w:r w:rsidRPr="00847B0E">
        <w:noBreakHyphen/>
        <w:t>9</w:t>
      </w:r>
      <w:r w:rsidR="00670F9C">
        <w:t>”</w:t>
      </w:r>
      <w:r w:rsidRPr="00847B0E">
        <w:t xml:space="preserve"> is required to enable ACH direct deposit for research participant compensation through Corpay/Nvoicepay. Participants who choose not to provide tax information may still receive compensation, which will be issued by paper check. </w:t>
      </w:r>
      <w:r w:rsidR="000645BA" w:rsidRPr="004C180B">
        <w:t>Reimbursements may be issued by ACH when a Substitute W</w:t>
      </w:r>
      <w:r w:rsidR="000645BA" w:rsidRPr="004C180B">
        <w:noBreakHyphen/>
        <w:t>9 is on file; otherwise, reimbursements are issued by paper check.</w:t>
      </w:r>
    </w:p>
    <w:p w14:paraId="0283B340" w14:textId="3A5B13AF" w:rsidR="00685B94" w:rsidRPr="004C180B" w:rsidRDefault="00685B94" w:rsidP="00685B94">
      <w:pPr>
        <w:pStyle w:val="ListParagraph"/>
        <w:numPr>
          <w:ilvl w:val="0"/>
          <w:numId w:val="3"/>
        </w:numPr>
        <w:spacing w:after="0" w:line="300" w:lineRule="atLeast"/>
        <w:rPr>
          <w:rFonts w:ascii="Segoe UI" w:eastAsia="Times New Roman" w:hAnsi="Segoe UI" w:cs="Segoe UI"/>
          <w:kern w:val="0"/>
          <w:sz w:val="21"/>
          <w:szCs w:val="21"/>
          <w14:ligatures w14:val="none"/>
        </w:rPr>
      </w:pPr>
      <w:r w:rsidRPr="009546E7">
        <w:t>Providing tax information is optional. Participants who choose not to provide required tax information may still participate in research studies but may not receive compensation payments.</w:t>
      </w:r>
    </w:p>
    <w:p w14:paraId="3405E4DD" w14:textId="77777777" w:rsidR="00977413" w:rsidRDefault="00977413" w:rsidP="00F35F49">
      <w:pPr>
        <w:spacing w:after="0" w:line="300" w:lineRule="atLeast"/>
      </w:pPr>
    </w:p>
    <w:p w14:paraId="77F2E9A5" w14:textId="47DAE812" w:rsidR="00F35F49" w:rsidRDefault="00F35F49" w:rsidP="00F35F49">
      <w:pPr>
        <w:spacing w:after="0" w:line="300" w:lineRule="atLeast"/>
      </w:pPr>
      <w:r w:rsidRPr="00F35F49">
        <w:t>This approach allows OSF HealthCare to remain compliant with evolving IRS requirements while minimizing unnecessary collection of sensitive personal information and reducing administrative burden.</w:t>
      </w:r>
    </w:p>
    <w:p w14:paraId="14A8C44D" w14:textId="77777777" w:rsidR="005E28EB" w:rsidRDefault="005E28EB" w:rsidP="00F35F49">
      <w:pPr>
        <w:spacing w:after="0" w:line="300" w:lineRule="atLeast"/>
      </w:pPr>
    </w:p>
    <w:p w14:paraId="74043684" w14:textId="660C2BC6" w:rsidR="005E28EB" w:rsidRPr="005E28EB" w:rsidRDefault="005E28EB" w:rsidP="005E28EB">
      <w:pPr>
        <w:spacing w:after="0" w:line="300" w:lineRule="atLeast"/>
      </w:pPr>
      <w:r>
        <w:t xml:space="preserve">For questions about research participant payments or tax reporting, please contact </w:t>
      </w:r>
      <w:hyperlink r:id="rId7" w:history="1">
        <w:r w:rsidRPr="00E077D7">
          <w:rPr>
            <w:rStyle w:val="Hyperlink"/>
          </w:rPr>
          <w:t>OSF HealthCare Research Administration</w:t>
        </w:r>
      </w:hyperlink>
      <w:r w:rsidR="1CEB14C6">
        <w:t>.</w:t>
      </w:r>
    </w:p>
    <w:p w14:paraId="19B73460" w14:textId="77777777" w:rsidR="005E28EB" w:rsidRPr="00F35F49" w:rsidRDefault="005E28EB" w:rsidP="00F35F49">
      <w:pPr>
        <w:spacing w:after="0" w:line="300" w:lineRule="atLeast"/>
      </w:pPr>
    </w:p>
    <w:p w14:paraId="5A10D931" w14:textId="77777777" w:rsidR="00F35F49" w:rsidRPr="00AF2130" w:rsidRDefault="00F35F49" w:rsidP="00F35F49">
      <w:pPr>
        <w:spacing w:after="0" w:line="300" w:lineRule="atLeast"/>
      </w:pPr>
    </w:p>
    <w:p w14:paraId="3A2F1925" w14:textId="77777777" w:rsidR="00B15C26" w:rsidRDefault="00B15C26"/>
    <w:sectPr w:rsidR="00B15C2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300D8" w14:textId="77777777" w:rsidR="00D77856" w:rsidRDefault="00D77856" w:rsidP="00837519">
      <w:pPr>
        <w:spacing w:after="0" w:line="240" w:lineRule="auto"/>
      </w:pPr>
      <w:r>
        <w:separator/>
      </w:r>
    </w:p>
  </w:endnote>
  <w:endnote w:type="continuationSeparator" w:id="0">
    <w:p w14:paraId="151DDBF0" w14:textId="77777777" w:rsidR="00D77856" w:rsidRDefault="00D77856" w:rsidP="00837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34F59" w14:textId="24ADF5A0" w:rsidR="00837519" w:rsidRDefault="00837519">
    <w:pPr>
      <w:pStyle w:val="Footer"/>
    </w:pPr>
    <w:fldSimple w:instr=" FILENAME \* MERGEFORMAT ">
      <w:r>
        <w:rPr>
          <w:noProof/>
        </w:rPr>
        <w:t>Research Participant Payments_3.19.2026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3EAA5" w14:textId="77777777" w:rsidR="00D77856" w:rsidRDefault="00D77856" w:rsidP="00837519">
      <w:pPr>
        <w:spacing w:after="0" w:line="240" w:lineRule="auto"/>
      </w:pPr>
      <w:r>
        <w:separator/>
      </w:r>
    </w:p>
  </w:footnote>
  <w:footnote w:type="continuationSeparator" w:id="0">
    <w:p w14:paraId="3FE0DBCF" w14:textId="77777777" w:rsidR="00D77856" w:rsidRDefault="00D77856" w:rsidP="008375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129F8" w14:textId="77777777" w:rsidR="00626BE3" w:rsidRPr="00626BE3" w:rsidRDefault="00626BE3" w:rsidP="00626BE3">
    <w:pPr>
      <w:rPr>
        <w:sz w:val="32"/>
        <w:szCs w:val="32"/>
      </w:rPr>
    </w:pPr>
    <w:r w:rsidRPr="00DF408F">
      <w:rPr>
        <w:noProof/>
      </w:rPr>
      <w:drawing>
        <wp:anchor distT="0" distB="0" distL="114300" distR="114300" simplePos="0" relativeHeight="251658240" behindDoc="0" locked="0" layoutInCell="1" allowOverlap="1" wp14:anchorId="5E87B45E" wp14:editId="2E316FA2">
          <wp:simplePos x="0" y="0"/>
          <wp:positionH relativeFrom="column">
            <wp:posOffset>-605642</wp:posOffset>
          </wp:positionH>
          <wp:positionV relativeFrom="paragraph">
            <wp:posOffset>-249077</wp:posOffset>
          </wp:positionV>
          <wp:extent cx="1047750" cy="581025"/>
          <wp:effectExtent l="0" t="0" r="0" b="9525"/>
          <wp:wrapSquare wrapText="bothSides"/>
          <wp:docPr id="877602689" name="Picture 1" descr="cid:image001.png@01CEAFA4.CE5E58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96640" name="Picture 1" descr="cid:image001.png@01CEAFA4.CE5E58B0"/>
                  <pic:cNvPicPr>
                    <a:picLocks noChangeAspect="1" noChangeArrowheads="1"/>
                  </pic:cNvPicPr>
                </pic:nvPicPr>
                <pic:blipFill rotWithShape="1">
                  <a:blip r:embed="rId1" r:link="rId2">
                    <a:extLst>
                      <a:ext uri="{28A0092B-C50C-407E-A947-70E740481C1C}">
                        <a14:useLocalDpi xmlns:a14="http://schemas.microsoft.com/office/drawing/2010/main" val="0"/>
                      </a:ext>
                    </a:extLst>
                  </a:blip>
                  <a:srcRect l="10145" t="17391" r="10145" b="16304"/>
                  <a:stretch/>
                </pic:blipFill>
                <pic:spPr bwMode="auto">
                  <a:xfrm>
                    <a:off x="0" y="0"/>
                    <a:ext cx="1047750" cy="581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r w:rsidRPr="00626BE3">
      <w:rPr>
        <w:b/>
        <w:bCs/>
        <w:sz w:val="32"/>
        <w:szCs w:val="32"/>
      </w:rPr>
      <w:t>Research Participant Payments – New IRS Reporting</w:t>
    </w:r>
  </w:p>
  <w:p w14:paraId="172ABB27" w14:textId="7E23E94E" w:rsidR="00626BE3" w:rsidRDefault="00626BE3">
    <w:pPr>
      <w:pStyle w:val="Header"/>
    </w:pPr>
  </w:p>
  <w:p w14:paraId="35E5C0CC" w14:textId="77777777" w:rsidR="00626BE3" w:rsidRDefault="00626B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C64D6"/>
    <w:multiLevelType w:val="hybridMultilevel"/>
    <w:tmpl w:val="F5B25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25582C"/>
    <w:multiLevelType w:val="hybridMultilevel"/>
    <w:tmpl w:val="6E842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E1464F"/>
    <w:multiLevelType w:val="multilevel"/>
    <w:tmpl w:val="FC0E4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A27B4D"/>
    <w:multiLevelType w:val="multilevel"/>
    <w:tmpl w:val="124A1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8395846">
    <w:abstractNumId w:val="3"/>
  </w:num>
  <w:num w:numId="2" w16cid:durableId="1837381136">
    <w:abstractNumId w:val="2"/>
  </w:num>
  <w:num w:numId="3" w16cid:durableId="1480925109">
    <w:abstractNumId w:val="0"/>
  </w:num>
  <w:num w:numId="4" w16cid:durableId="13703735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xriABzf0idgLtfFBeT5W/muIVGLGwsVI6lN0FtRJQONF8sfXhg3C+ZbdATHIFVgYvlMBE2b4IWm4vlO6LnZP4g==" w:salt="K+hk3tm84RUMB3TdrdU4F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130"/>
    <w:rsid w:val="00011918"/>
    <w:rsid w:val="000429D8"/>
    <w:rsid w:val="000645BA"/>
    <w:rsid w:val="000706A3"/>
    <w:rsid w:val="00085A43"/>
    <w:rsid w:val="000E640E"/>
    <w:rsid w:val="000F3CEF"/>
    <w:rsid w:val="00106D41"/>
    <w:rsid w:val="00141BD5"/>
    <w:rsid w:val="00192522"/>
    <w:rsid w:val="001C2F74"/>
    <w:rsid w:val="001D0EAB"/>
    <w:rsid w:val="001F2436"/>
    <w:rsid w:val="00220722"/>
    <w:rsid w:val="00227503"/>
    <w:rsid w:val="00235CAE"/>
    <w:rsid w:val="00236C6C"/>
    <w:rsid w:val="0024154A"/>
    <w:rsid w:val="00254E87"/>
    <w:rsid w:val="002745FF"/>
    <w:rsid w:val="002A7DD0"/>
    <w:rsid w:val="0031071E"/>
    <w:rsid w:val="00346B57"/>
    <w:rsid w:val="00361E97"/>
    <w:rsid w:val="00382D20"/>
    <w:rsid w:val="003912F7"/>
    <w:rsid w:val="003C19EE"/>
    <w:rsid w:val="003D30BB"/>
    <w:rsid w:val="0043581B"/>
    <w:rsid w:val="00444C9C"/>
    <w:rsid w:val="00483D87"/>
    <w:rsid w:val="004A12FC"/>
    <w:rsid w:val="004C180B"/>
    <w:rsid w:val="00505105"/>
    <w:rsid w:val="00577AF6"/>
    <w:rsid w:val="005CBC5B"/>
    <w:rsid w:val="005E28EB"/>
    <w:rsid w:val="006041FA"/>
    <w:rsid w:val="0061567C"/>
    <w:rsid w:val="00626BE3"/>
    <w:rsid w:val="00670729"/>
    <w:rsid w:val="00670F9C"/>
    <w:rsid w:val="00685B94"/>
    <w:rsid w:val="006A2680"/>
    <w:rsid w:val="00704025"/>
    <w:rsid w:val="007144CD"/>
    <w:rsid w:val="00764B2F"/>
    <w:rsid w:val="007A5102"/>
    <w:rsid w:val="007C4B6D"/>
    <w:rsid w:val="007F3E3F"/>
    <w:rsid w:val="00825EA8"/>
    <w:rsid w:val="00826618"/>
    <w:rsid w:val="00837519"/>
    <w:rsid w:val="00847B0E"/>
    <w:rsid w:val="00863FB9"/>
    <w:rsid w:val="00884F1D"/>
    <w:rsid w:val="00893AC2"/>
    <w:rsid w:val="008E7BEE"/>
    <w:rsid w:val="009130D4"/>
    <w:rsid w:val="00930135"/>
    <w:rsid w:val="009546E7"/>
    <w:rsid w:val="009562A6"/>
    <w:rsid w:val="00977413"/>
    <w:rsid w:val="00996839"/>
    <w:rsid w:val="009A0482"/>
    <w:rsid w:val="009F0752"/>
    <w:rsid w:val="009F6438"/>
    <w:rsid w:val="00A82473"/>
    <w:rsid w:val="00AA1997"/>
    <w:rsid w:val="00AB7ADD"/>
    <w:rsid w:val="00AD17EA"/>
    <w:rsid w:val="00AE2404"/>
    <w:rsid w:val="00AF0000"/>
    <w:rsid w:val="00AF19E6"/>
    <w:rsid w:val="00AF2130"/>
    <w:rsid w:val="00B15C26"/>
    <w:rsid w:val="00B24C51"/>
    <w:rsid w:val="00B55B51"/>
    <w:rsid w:val="00BA3D5A"/>
    <w:rsid w:val="00BB52C5"/>
    <w:rsid w:val="00BC27C1"/>
    <w:rsid w:val="00BC5937"/>
    <w:rsid w:val="00BF5158"/>
    <w:rsid w:val="00C27E23"/>
    <w:rsid w:val="00C3162E"/>
    <w:rsid w:val="00C3390B"/>
    <w:rsid w:val="00C41D9C"/>
    <w:rsid w:val="00C54F11"/>
    <w:rsid w:val="00C75DAA"/>
    <w:rsid w:val="00C96C54"/>
    <w:rsid w:val="00CB2A74"/>
    <w:rsid w:val="00CD352F"/>
    <w:rsid w:val="00CD72BF"/>
    <w:rsid w:val="00D130AC"/>
    <w:rsid w:val="00D53AD1"/>
    <w:rsid w:val="00D60A76"/>
    <w:rsid w:val="00D62559"/>
    <w:rsid w:val="00D63779"/>
    <w:rsid w:val="00D77856"/>
    <w:rsid w:val="00D92C0C"/>
    <w:rsid w:val="00DB5E4B"/>
    <w:rsid w:val="00DC16BA"/>
    <w:rsid w:val="00DD3833"/>
    <w:rsid w:val="00E077D7"/>
    <w:rsid w:val="00E30EF8"/>
    <w:rsid w:val="00E64CFE"/>
    <w:rsid w:val="00E66282"/>
    <w:rsid w:val="00E971A1"/>
    <w:rsid w:val="00EC4E20"/>
    <w:rsid w:val="00EE7A05"/>
    <w:rsid w:val="00EF2D90"/>
    <w:rsid w:val="00F00E8D"/>
    <w:rsid w:val="00F35F49"/>
    <w:rsid w:val="00FE3BF4"/>
    <w:rsid w:val="0217FCEE"/>
    <w:rsid w:val="03DA7BB1"/>
    <w:rsid w:val="03E8944A"/>
    <w:rsid w:val="0591A3FC"/>
    <w:rsid w:val="05AE8BB1"/>
    <w:rsid w:val="12C2D623"/>
    <w:rsid w:val="14B4A320"/>
    <w:rsid w:val="14CAFD62"/>
    <w:rsid w:val="1CEB14C6"/>
    <w:rsid w:val="2087B61D"/>
    <w:rsid w:val="218991A8"/>
    <w:rsid w:val="230B6C11"/>
    <w:rsid w:val="2552E256"/>
    <w:rsid w:val="276B311C"/>
    <w:rsid w:val="2BC97C84"/>
    <w:rsid w:val="2C985377"/>
    <w:rsid w:val="2D94601E"/>
    <w:rsid w:val="2DAA31C7"/>
    <w:rsid w:val="2EBF841E"/>
    <w:rsid w:val="36537A47"/>
    <w:rsid w:val="386DEC8A"/>
    <w:rsid w:val="3D1FA54D"/>
    <w:rsid w:val="42AB42C0"/>
    <w:rsid w:val="456D390D"/>
    <w:rsid w:val="4788670F"/>
    <w:rsid w:val="4C64CFF2"/>
    <w:rsid w:val="53BB2216"/>
    <w:rsid w:val="56255909"/>
    <w:rsid w:val="56889CA6"/>
    <w:rsid w:val="5A2B63B1"/>
    <w:rsid w:val="5B1C29C1"/>
    <w:rsid w:val="5F3DA95D"/>
    <w:rsid w:val="62EC1FE5"/>
    <w:rsid w:val="630A7216"/>
    <w:rsid w:val="64B3658C"/>
    <w:rsid w:val="6A4A9DE4"/>
    <w:rsid w:val="6FC9CE0B"/>
    <w:rsid w:val="711D4401"/>
    <w:rsid w:val="71D66430"/>
    <w:rsid w:val="73E7C6B6"/>
    <w:rsid w:val="77351BAF"/>
    <w:rsid w:val="777F25A6"/>
    <w:rsid w:val="784F2542"/>
    <w:rsid w:val="7D02965C"/>
    <w:rsid w:val="7F801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5CF8B"/>
  <w15:chartTrackingRefBased/>
  <w15:docId w15:val="{5CD69098-3331-4ED0-8785-FC3958DE2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21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21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21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21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21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21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21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21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21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21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21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21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21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21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21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21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21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2130"/>
    <w:rPr>
      <w:rFonts w:eastAsiaTheme="majorEastAsia" w:cstheme="majorBidi"/>
      <w:color w:val="272727" w:themeColor="text1" w:themeTint="D8"/>
    </w:rPr>
  </w:style>
  <w:style w:type="paragraph" w:styleId="Title">
    <w:name w:val="Title"/>
    <w:basedOn w:val="Normal"/>
    <w:next w:val="Normal"/>
    <w:link w:val="TitleChar"/>
    <w:uiPriority w:val="10"/>
    <w:qFormat/>
    <w:rsid w:val="00AF21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21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21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21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2130"/>
    <w:pPr>
      <w:spacing w:before="160"/>
      <w:jc w:val="center"/>
    </w:pPr>
    <w:rPr>
      <w:i/>
      <w:iCs/>
      <w:color w:val="404040" w:themeColor="text1" w:themeTint="BF"/>
    </w:rPr>
  </w:style>
  <w:style w:type="character" w:customStyle="1" w:styleId="QuoteChar">
    <w:name w:val="Quote Char"/>
    <w:basedOn w:val="DefaultParagraphFont"/>
    <w:link w:val="Quote"/>
    <w:uiPriority w:val="29"/>
    <w:rsid w:val="00AF2130"/>
    <w:rPr>
      <w:i/>
      <w:iCs/>
      <w:color w:val="404040" w:themeColor="text1" w:themeTint="BF"/>
    </w:rPr>
  </w:style>
  <w:style w:type="paragraph" w:styleId="ListParagraph">
    <w:name w:val="List Paragraph"/>
    <w:basedOn w:val="Normal"/>
    <w:uiPriority w:val="34"/>
    <w:qFormat/>
    <w:rsid w:val="00AF2130"/>
    <w:pPr>
      <w:ind w:left="720"/>
      <w:contextualSpacing/>
    </w:pPr>
  </w:style>
  <w:style w:type="character" w:styleId="IntenseEmphasis">
    <w:name w:val="Intense Emphasis"/>
    <w:basedOn w:val="DefaultParagraphFont"/>
    <w:uiPriority w:val="21"/>
    <w:qFormat/>
    <w:rsid w:val="00AF2130"/>
    <w:rPr>
      <w:i/>
      <w:iCs/>
      <w:color w:val="0F4761" w:themeColor="accent1" w:themeShade="BF"/>
    </w:rPr>
  </w:style>
  <w:style w:type="paragraph" w:styleId="IntenseQuote">
    <w:name w:val="Intense Quote"/>
    <w:basedOn w:val="Normal"/>
    <w:next w:val="Normal"/>
    <w:link w:val="IntenseQuoteChar"/>
    <w:uiPriority w:val="30"/>
    <w:qFormat/>
    <w:rsid w:val="00AF21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2130"/>
    <w:rPr>
      <w:i/>
      <w:iCs/>
      <w:color w:val="0F4761" w:themeColor="accent1" w:themeShade="BF"/>
    </w:rPr>
  </w:style>
  <w:style w:type="character" w:styleId="IntenseReference">
    <w:name w:val="Intense Reference"/>
    <w:basedOn w:val="DefaultParagraphFont"/>
    <w:uiPriority w:val="32"/>
    <w:qFormat/>
    <w:rsid w:val="00AF2130"/>
    <w:rPr>
      <w:b/>
      <w:bCs/>
      <w:smallCaps/>
      <w:color w:val="0F4761" w:themeColor="accent1" w:themeShade="BF"/>
      <w:spacing w:val="5"/>
    </w:rPr>
  </w:style>
  <w:style w:type="character" w:styleId="CommentReference">
    <w:name w:val="annotation reference"/>
    <w:basedOn w:val="DefaultParagraphFont"/>
    <w:uiPriority w:val="99"/>
    <w:semiHidden/>
    <w:unhideWhenUsed/>
    <w:rsid w:val="003C19EE"/>
    <w:rPr>
      <w:sz w:val="16"/>
      <w:szCs w:val="16"/>
    </w:rPr>
  </w:style>
  <w:style w:type="paragraph" w:styleId="CommentText">
    <w:name w:val="annotation text"/>
    <w:basedOn w:val="Normal"/>
    <w:link w:val="CommentTextChar"/>
    <w:uiPriority w:val="99"/>
    <w:unhideWhenUsed/>
    <w:rsid w:val="003C19EE"/>
    <w:pPr>
      <w:spacing w:line="240" w:lineRule="auto"/>
    </w:pPr>
    <w:rPr>
      <w:sz w:val="20"/>
      <w:szCs w:val="20"/>
    </w:rPr>
  </w:style>
  <w:style w:type="character" w:customStyle="1" w:styleId="CommentTextChar">
    <w:name w:val="Comment Text Char"/>
    <w:basedOn w:val="DefaultParagraphFont"/>
    <w:link w:val="CommentText"/>
    <w:uiPriority w:val="99"/>
    <w:rsid w:val="003C19EE"/>
    <w:rPr>
      <w:sz w:val="20"/>
      <w:szCs w:val="20"/>
    </w:rPr>
  </w:style>
  <w:style w:type="paragraph" w:styleId="CommentSubject">
    <w:name w:val="annotation subject"/>
    <w:basedOn w:val="CommentText"/>
    <w:next w:val="CommentText"/>
    <w:link w:val="CommentSubjectChar"/>
    <w:uiPriority w:val="99"/>
    <w:semiHidden/>
    <w:unhideWhenUsed/>
    <w:rsid w:val="003C19EE"/>
    <w:rPr>
      <w:b/>
      <w:bCs/>
    </w:rPr>
  </w:style>
  <w:style w:type="character" w:customStyle="1" w:styleId="CommentSubjectChar">
    <w:name w:val="Comment Subject Char"/>
    <w:basedOn w:val="CommentTextChar"/>
    <w:link w:val="CommentSubject"/>
    <w:uiPriority w:val="99"/>
    <w:semiHidden/>
    <w:rsid w:val="003C19EE"/>
    <w:rPr>
      <w:b/>
      <w:bCs/>
      <w:sz w:val="20"/>
      <w:szCs w:val="20"/>
    </w:rPr>
  </w:style>
  <w:style w:type="character" w:styleId="Hyperlink">
    <w:name w:val="Hyperlink"/>
    <w:basedOn w:val="DefaultParagraphFont"/>
    <w:uiPriority w:val="99"/>
    <w:unhideWhenUsed/>
    <w:rsid w:val="00E077D7"/>
    <w:rPr>
      <w:color w:val="467886" w:themeColor="hyperlink"/>
      <w:u w:val="single"/>
    </w:rPr>
  </w:style>
  <w:style w:type="character" w:styleId="UnresolvedMention">
    <w:name w:val="Unresolved Mention"/>
    <w:basedOn w:val="DefaultParagraphFont"/>
    <w:uiPriority w:val="99"/>
    <w:semiHidden/>
    <w:unhideWhenUsed/>
    <w:rsid w:val="00E077D7"/>
    <w:rPr>
      <w:color w:val="605E5C"/>
      <w:shd w:val="clear" w:color="auto" w:fill="E1DFDD"/>
    </w:rPr>
  </w:style>
  <w:style w:type="paragraph" w:styleId="Revision">
    <w:name w:val="Revision"/>
    <w:hidden/>
    <w:uiPriority w:val="99"/>
    <w:semiHidden/>
    <w:rsid w:val="00382D20"/>
    <w:pPr>
      <w:spacing w:after="0" w:line="240" w:lineRule="auto"/>
    </w:pPr>
  </w:style>
  <w:style w:type="character" w:styleId="Strong">
    <w:name w:val="Strong"/>
    <w:basedOn w:val="DefaultParagraphFont"/>
    <w:uiPriority w:val="22"/>
    <w:qFormat/>
    <w:rsid w:val="00847B0E"/>
    <w:rPr>
      <w:b/>
      <w:bCs/>
    </w:rPr>
  </w:style>
  <w:style w:type="character" w:styleId="Mention">
    <w:name w:val="Mention"/>
    <w:basedOn w:val="DefaultParagraphFont"/>
    <w:uiPriority w:val="99"/>
    <w:unhideWhenUsed/>
    <w:rsid w:val="00863FB9"/>
    <w:rPr>
      <w:color w:val="2B579A"/>
      <w:shd w:val="clear" w:color="auto" w:fill="E1DFDD"/>
    </w:rPr>
  </w:style>
  <w:style w:type="paragraph" w:styleId="Header">
    <w:name w:val="header"/>
    <w:basedOn w:val="Normal"/>
    <w:link w:val="HeaderChar"/>
    <w:uiPriority w:val="99"/>
    <w:unhideWhenUsed/>
    <w:rsid w:val="008375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7519"/>
  </w:style>
  <w:style w:type="paragraph" w:styleId="Footer">
    <w:name w:val="footer"/>
    <w:basedOn w:val="Normal"/>
    <w:link w:val="FooterChar"/>
    <w:uiPriority w:val="99"/>
    <w:unhideWhenUsed/>
    <w:rsid w:val="008375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7519"/>
  </w:style>
  <w:style w:type="character" w:styleId="PlaceholderText">
    <w:name w:val="Placeholder Text"/>
    <w:basedOn w:val="DefaultParagraphFont"/>
    <w:uiPriority w:val="99"/>
    <w:semiHidden/>
    <w:rsid w:val="00837519"/>
    <w:rPr>
      <w:color w:val="666666"/>
    </w:rPr>
  </w:style>
  <w:style w:type="character" w:styleId="FollowedHyperlink">
    <w:name w:val="FollowedHyperlink"/>
    <w:basedOn w:val="DefaultParagraphFont"/>
    <w:uiPriority w:val="99"/>
    <w:semiHidden/>
    <w:unhideWhenUsed/>
    <w:rsid w:val="009F643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sf.crbo@osfhealthcare.org?subject=Questions%20about%20research%20participant%20payments%20or%20tax%20report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CEAFA4.CE5E58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efd6a630-be24-42f6-ac20-e11ed46b2193}" enabled="0" method="" siteId="{efd6a630-be24-42f6-ac20-e11ed46b2193}" removed="1"/>
</clbl:labelList>
</file>

<file path=docProps/app.xml><?xml version="1.0" encoding="utf-8"?>
<Properties xmlns="http://schemas.openxmlformats.org/officeDocument/2006/extended-properties" xmlns:vt="http://schemas.openxmlformats.org/officeDocument/2006/docPropsVTypes">
  <Template>Normal</Template>
  <TotalTime>7</TotalTime>
  <Pages>2</Pages>
  <Words>595</Words>
  <Characters>3664</Characters>
  <Application>Microsoft Office Word</Application>
  <DocSecurity>8</DocSecurity>
  <Lines>67</Lines>
  <Paragraphs>21</Paragraphs>
  <ScaleCrop>false</ScaleCrop>
  <HeadingPairs>
    <vt:vector size="2" baseType="variant">
      <vt:variant>
        <vt:lpstr>Title</vt:lpstr>
      </vt:variant>
      <vt:variant>
        <vt:i4>1</vt:i4>
      </vt:variant>
    </vt:vector>
  </HeadingPairs>
  <TitlesOfParts>
    <vt:vector size="1" baseType="lpstr">
      <vt:lpstr/>
    </vt:vector>
  </TitlesOfParts>
  <Company>OSF HealthCare</Company>
  <LinksUpToDate>false</LinksUpToDate>
  <CharactersWithSpaces>4238</CharactersWithSpaces>
  <SharedDoc>false</SharedDoc>
  <HLinks>
    <vt:vector size="6" baseType="variant">
      <vt:variant>
        <vt:i4>65598</vt:i4>
      </vt:variant>
      <vt:variant>
        <vt:i4>0</vt:i4>
      </vt:variant>
      <vt:variant>
        <vt:i4>0</vt:i4>
      </vt:variant>
      <vt:variant>
        <vt:i4>5</vt:i4>
      </vt:variant>
      <vt:variant>
        <vt:lpwstr>mailto:osf.crbo@osfhealthcare.org?subject=Questions%20about%20research%20participant%20payments%20or%20tax%20reporting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Glesne, Heather A.</dc:creator>
  <cp:keywords/>
  <dc:description/>
  <cp:lastModifiedBy>Stanley, April M.</cp:lastModifiedBy>
  <cp:revision>4</cp:revision>
  <dcterms:created xsi:type="dcterms:W3CDTF">2026-03-19T15:22:00Z</dcterms:created>
  <dcterms:modified xsi:type="dcterms:W3CDTF">2026-03-20T20:12:00Z</dcterms:modified>
</cp:coreProperties>
</file>